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Project Assessment rubric.</w:t>
      </w:r>
    </w:p>
    <w:tbl>
      <w:tblPr>
        <w:tblStyle w:val="Listamedia2-nfasis5"/>
        <w:tblW w:w="9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93"/>
        <w:gridCol w:w="1867"/>
        <w:gridCol w:w="1782"/>
        <w:gridCol w:w="1783"/>
        <w:gridCol w:w="1782"/>
      </w:tblGrid>
      <w:tr>
        <w:trPr>
          <w:trHeight w:val="27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07" w:type="dxa"/>
            <w:gridSpan w:val="5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sz w:val="22"/>
                <w:szCs w:val="22"/>
                <w:lang w:val="en-US"/>
              </w:rPr>
              <w:t xml:space="preserve">Student’s name: </w:t>
            </w:r>
          </w:p>
        </w:tc>
      </w:tr>
      <w:tr>
        <w:trPr>
          <w:trHeight w:val="52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color w:val="000000" w:themeColor="text1"/>
                <w:lang w:val="en-US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lang w:val="en-US"/>
              </w:rPr>
            </w:r>
          </w:p>
        </w:tc>
        <w:tc>
          <w:tcPr>
            <w:tcW w:w="1867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4 Excellent</w:t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3 Good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b/>
                <w:b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b/>
                <w:color w:val="000000" w:themeColor="text1"/>
                <w:lang w:val="en-US"/>
              </w:rPr>
            </w:r>
          </w:p>
        </w:tc>
        <w:tc>
          <w:tcPr>
            <w:tcW w:w="1783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2 Fair</w:t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1 Needs to improve</w:t>
            </w:r>
          </w:p>
        </w:tc>
      </w:tr>
      <w:tr>
        <w:trPr>
          <w:trHeight w:val="1702" w:hRule="atLeast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CREATIVITY &amp; ORIGINAL WORK</w:t>
            </w:r>
          </w:p>
        </w:tc>
        <w:tc>
          <w:tcPr>
            <w:tcW w:w="1867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 contents and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way of presenting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 students'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outcomes are really original.</w:t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 contents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and way of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presenting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students' work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are quite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original.</w:t>
            </w:r>
          </w:p>
        </w:tc>
        <w:tc>
          <w:tcPr>
            <w:tcW w:w="1783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need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help to get some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ideas about how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to produce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original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outcomes.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copy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ideas from other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groups in relation to the contents or way of presenting them.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</w:tr>
      <w:tr>
        <w:trPr>
          <w:trHeight w:val="1702" w:hRule="atLeast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rPr>
                <w:rFonts w:eastAsia="" w:cs="" w:cstheme="majorBidi" w:eastAsiaTheme="majorEastAsia"/>
                <w:color w:val="000000" w:themeColor="text1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MUSICAL</w:t>
            </w:r>
            <w:r>
              <w:rPr>
                <w:rFonts w:eastAsia="" w:cs="" w:cstheme="majorBidi" w:eastAsiaTheme="majorEastAsia"/>
                <w:color w:val="000000" w:themeColor="text1"/>
              </w:rPr>
              <w:t xml:space="preserve"> </w:t>
            </w: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AWARENESS</w:t>
            </w:r>
          </w:p>
        </w:tc>
        <w:tc>
          <w:tcPr>
            <w:tcW w:w="1867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 xml:space="preserve">Students describe and give relevant information about musical language included in the musical manifestations and context, including their personal reflections. </w:t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describe and give relevant information about musical language included in the musical manifestations and context.</w:t>
            </w:r>
          </w:p>
        </w:tc>
        <w:tc>
          <w:tcPr>
            <w:tcW w:w="1783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describe some information about musical language included in the musical manifestations and context.</w:t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do not describe information about musical language included in the musical manifestations and context.</w:t>
            </w:r>
          </w:p>
        </w:tc>
      </w:tr>
      <w:tr>
        <w:trPr>
          <w:trHeight w:val="106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GRAMMAR CORRECTNESS &amp; VOCABULARY ADEQUACY</w:t>
            </w:r>
          </w:p>
        </w:tc>
        <w:tc>
          <w:tcPr>
            <w:tcW w:w="1867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There are not any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grammar mistakes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 students' written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and oral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messages. The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vocabulary used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is adequate to the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topic.</w:t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Some grammar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mistakes are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found in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students' written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and oral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messages.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Most of the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vocabulary used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is adequate to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the topic.</w:t>
            </w:r>
          </w:p>
        </w:tc>
        <w:tc>
          <w:tcPr>
            <w:tcW w:w="1783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make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some grammar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mistakes but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their messages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can be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understood quite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clearly. A few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words related to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the topic are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used.</w:t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Students'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messages contain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 lot of grammar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mistakes that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make the understanding difficult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hardly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 xml:space="preserve">use key </w:t>
            </w: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vocabulary.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</w:tr>
      <w:tr>
        <w:trPr>
          <w:trHeight w:val="810" w:hRule="atLeast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PRONUNCIATION, FLUENCY &amp; INTONATION</w:t>
            </w:r>
          </w:p>
        </w:tc>
        <w:tc>
          <w:tcPr>
            <w:tcW w:w="1867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Students'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pronunciation is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very good and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they are very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fluent in their oral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messages. Their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intonation is very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adequate to the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conversational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context they are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in.</w:t>
            </w:r>
          </w:p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Students'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pronunciation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and fluency are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quite good. Their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intonation is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adequate to the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conversational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context they are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in.</w:t>
            </w:r>
          </w:p>
        </w:tc>
        <w:tc>
          <w:tcPr>
            <w:tcW w:w="1783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have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some difficulties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 showing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fluency. Pronunciation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can be improved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on some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occasions.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Intonation is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hardly adequate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to the conversational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</w:rPr>
              <w:t>context.</w:t>
            </w:r>
          </w:p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do not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show themselves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as fluent speakers. They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need a lot of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previous practice.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Pronunciation is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not good at all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and their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intonation is not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adequate to the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conversational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context.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</w:tr>
      <w:tr>
        <w:trPr>
          <w:trHeight w:val="25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PARTICIPATION</w:t>
            </w:r>
          </w:p>
        </w:tc>
        <w:tc>
          <w:tcPr>
            <w:tcW w:w="1867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always cooperate and give feedback in their group and to other groups.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" w:cs="Times New Roman" w:eastAsiaTheme="majorEastAsia"/>
                <w:color w:val="000000" w:themeColor="text1"/>
                <w:lang w:val="en-US"/>
              </w:rPr>
            </w:pPr>
            <w:r>
              <w:rPr>
                <w:rFonts w:eastAsia="" w:cs="Times New Roman" w:eastAsiaTheme="majorEastAsia" w:ascii="Times New Roman" w:hAnsi="Times New Roman"/>
                <w:color w:val="000000" w:themeColor="text1"/>
                <w:lang w:val="en-US"/>
              </w:rPr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usually cooperate and give feedback in their group and to other groups.</w:t>
            </w:r>
          </w:p>
        </w:tc>
        <w:tc>
          <w:tcPr>
            <w:tcW w:w="1783" w:type="dxa"/>
            <w:tcBorders>
              <w:top w:val="nil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have some problems to cooperate or give feedback.</w:t>
            </w:r>
          </w:p>
        </w:tc>
        <w:tc>
          <w:tcPr>
            <w:tcW w:w="1782" w:type="dxa"/>
            <w:tcBorders>
              <w:top w:val="nil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don’t cooperate well and don’t give feedback.</w:t>
            </w:r>
          </w:p>
        </w:tc>
      </w:tr>
      <w:tr>
        <w:trPr>
          <w:trHeight w:val="540" w:hRule="atLeast"/>
        </w:trPr>
        <w:tc>
          <w:tcPr>
            <w:tcW w:w="209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 w:themeColor="text1"/>
                <w:lang w:val="en-US"/>
              </w:rPr>
              <w:t>LEARNING PROGRESS</w:t>
            </w:r>
          </w:p>
        </w:tc>
        <w:tc>
          <w:tcPr>
            <w:tcW w:w="1867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 xml:space="preserve">Students recorded all their learning progress during the project including their personal reflections. 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recorded all their learning progress during the project.</w:t>
            </w:r>
          </w:p>
        </w:tc>
        <w:tc>
          <w:tcPr>
            <w:tcW w:w="1783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nil"/>
              <w:insideH w:val="single" w:sz="2" w:space="0" w:color="158466"/>
              <w:insideV w:val="nil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recorded some of their learning progress during the project.</w:t>
            </w:r>
          </w:p>
        </w:tc>
        <w:tc>
          <w:tcPr>
            <w:tcW w:w="1782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  <w:insideH w:val="single" w:sz="2" w:space="0" w:color="158466"/>
              <w:insideV w:val="single" w:sz="2" w:space="0" w:color="158466"/>
            </w:tcBorders>
            <w:shd w:fill="DDE8CB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lang w:val="en-US"/>
              </w:rPr>
              <w:t>Students didn’t record t their learning progress  during the project.</w:t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i/>
          <w:i/>
          <w:lang w:val="en-US"/>
        </w:rPr>
      </w:pPr>
      <w:r>
        <w:rPr>
          <w:rFonts w:cs="Times New Roman" w:ascii="Times New Roman" w:hAnsi="Times New Roman"/>
          <w:i/>
          <w:lang w:val="en-US"/>
        </w:rPr>
      </w:r>
    </w:p>
    <w:p>
      <w:pPr>
        <w:pStyle w:val="Normal"/>
        <w:spacing w:before="0" w:after="200"/>
        <w:jc w:val="both"/>
        <w:rPr>
          <w:rStyle w:val="Ligazndainternet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lang w:val="en-US"/>
        </w:rPr>
        <w:t>Project Assessment rubric</w:t>
      </w:r>
      <w:r>
        <w:rPr>
          <w:rFonts w:cs="Times New Roman" w:ascii="Times New Roman" w:hAnsi="Times New Roman"/>
          <w:lang w:val="en-US"/>
        </w:rPr>
        <w:t xml:space="preserve">. Alba Souto Pereira, Alba M. Valverde Riveiro. </w:t>
      </w:r>
      <w:hyperlink r:id="rId2">
        <w:r>
          <w:rPr>
            <w:rStyle w:val="Ligazndainternet"/>
            <w:rFonts w:cs="Times New Roman" w:ascii="Times New Roman" w:hAnsi="Times New Roman"/>
            <w:lang w:val="en-US"/>
          </w:rPr>
          <w:t>CC BY-NC-SA.</w:t>
        </w:r>
      </w:hyperlink>
      <w:hyperlink r:id="rId3" w:tgtFrame="_blank">
        <w:r>
          <w:rPr>
            <w:rFonts w:cs="Times New Roman" w:ascii="Times New Roman" w:hAnsi="Times New Roman"/>
            <w:lang w:val="en-US"/>
          </w:rPr>
          <w:t xml:space="preserve"> </w:t>
        </w:r>
      </w:hyperlink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gazndainternet">
    <w:name w:val="Ligazón da internet"/>
    <w:basedOn w:val="DefaultParagraphFont"/>
    <w:uiPriority w:val="99"/>
    <w:semiHidden/>
    <w:unhideWhenUsed/>
    <w:rsid w:val="00cb18c3"/>
    <w:rPr>
      <w:color w:val="0000FF"/>
      <w:u w:val="single"/>
    </w:rPr>
  </w:style>
  <w:style w:type="character" w:styleId="Nfase">
    <w:name w:val="Énfase"/>
    <w:basedOn w:val="DefaultParagraphFont"/>
    <w:uiPriority w:val="20"/>
    <w:qFormat/>
    <w:rsid w:val="00cb18c3"/>
    <w:rPr>
      <w:i/>
      <w:iCs/>
    </w:rPr>
  </w:style>
  <w:style w:type="character" w:styleId="ListLabel1">
    <w:name w:val="ListLabel 1"/>
    <w:qFormat/>
    <w:rPr>
      <w:rFonts w:ascii="Times New Roman" w:hAnsi="Times New Roman" w:cs="Times New Roman"/>
      <w:lang w:val="en-US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lang w:val="en-US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Lohit Devanagari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0f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amedia2-nfasis5">
    <w:name w:val="Medium List 2 Accent 5"/>
    <w:basedOn w:val="Tablanormal"/>
    <w:uiPriority w:val="66"/>
    <w:rsid w:val="006641b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reativecommons.org/licenses/by-nc-sa/4.0/" TargetMode="External"/><Relationship Id="rId3" Type="http://schemas.openxmlformats.org/officeDocument/2006/relationships/hyperlink" Target="https://creativecommons.org/licenses/by-sa/4.0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LibreOffice/6.1.5.2$Linux_X86_64 LibreOffice_project/10$Build-2</Application>
  <Pages>2</Pages>
  <Words>436</Words>
  <Characters>2526</Characters>
  <CharactersWithSpaces>2844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2018-04-21T08:11:00Z</dcterms:created>
  <dc:creator>ALBA</dc:creator>
  <dc:description/>
  <dc:language>gl-ES</dc:language>
  <cp:lastModifiedBy/>
  <dcterms:modified xsi:type="dcterms:W3CDTF">2022-05-19T13:30:40Z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