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0E3657" w:rsidP="009932A9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Pedro Sarmiento de </w:t>
      </w:r>
      <w:proofErr w:type="spellStart"/>
      <w:r>
        <w:rPr>
          <w:color w:val="FFFFFF" w:themeColor="background1"/>
        </w:rPr>
        <w:t>Gamboa</w:t>
      </w:r>
      <w:proofErr w:type="spellEnd"/>
      <w:r w:rsidR="0004295C" w:rsidRPr="00752543">
        <w:rPr>
          <w:color w:val="FFFFFF" w:themeColor="background1"/>
        </w:rPr>
        <w:t xml:space="preserve"> foi un</w:t>
      </w:r>
      <w:r w:rsidR="009927E9">
        <w:rPr>
          <w:color w:val="FFFFFF" w:themeColor="background1"/>
        </w:rPr>
        <w:t xml:space="preserve"> dos investigadore</w:t>
      </w:r>
      <w:r w:rsidR="0004295C" w:rsidRPr="00752543">
        <w:rPr>
          <w:color w:val="FFFFFF" w:themeColor="background1"/>
        </w:rPr>
        <w:t xml:space="preserve">s que axudaron a comprender un pouco mellor os nosos océanos. </w:t>
      </w:r>
      <w:r w:rsidR="00FE6FBE" w:rsidRPr="00FE6FBE">
        <w:rPr>
          <w:color w:val="FFFFFF" w:themeColor="background1"/>
        </w:rPr>
        <w:t>Mergullémonos na súa vida</w:t>
      </w:r>
      <w:r w:rsidR="0004295C" w:rsidRPr="00752543">
        <w:rPr>
          <w:color w:val="FFFFFF" w:themeColor="background1"/>
        </w:rPr>
        <w:t xml:space="preserve">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1A733B" w:rsidRDefault="009932A9" w:rsidP="008651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importante do traballo.</w:t>
      </w:r>
      <w:r w:rsidR="009927E9">
        <w:rPr>
          <w:color w:val="FFFFFF" w:themeColor="background1"/>
        </w:rPr>
        <w:t xml:space="preserve"> </w:t>
      </w:r>
      <w:r w:rsidR="000E3657">
        <w:rPr>
          <w:color w:val="FFFFFF" w:themeColor="background1"/>
        </w:rPr>
        <w:t xml:space="preserve">Pedro Sarmiento de </w:t>
      </w:r>
      <w:proofErr w:type="spellStart"/>
      <w:r w:rsidR="000E3657">
        <w:rPr>
          <w:color w:val="FFFFFF" w:themeColor="background1"/>
        </w:rPr>
        <w:t>Gamboa</w:t>
      </w:r>
      <w:proofErr w:type="spellEnd"/>
      <w:r w:rsidR="000E3657">
        <w:rPr>
          <w:color w:val="FFFFFF" w:themeColor="background1"/>
        </w:rPr>
        <w:t xml:space="preserve"> foi un mariñeiro e investigador galego que participou en numerosas expedicións científicas no século XVI. Traballou en moitos campos do coñecemento dende as ciencias sociais á astronomía. Como mariño español loitou contra os piratas en defensa dos intereses da coroa española. Quen eran os piratas? Que consecuencias tiveron sobre a economía española do século XVI? Que consecuencias tiveron sobre a seguridade das rutas comerciais? E sobre a vida e a economía de Galicia?</w:t>
      </w:r>
    </w:p>
    <w:p w:rsidR="009927E9" w:rsidRPr="00752543" w:rsidRDefault="009927E9" w:rsidP="009927E9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934DF1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934DF1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934DF1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934DF1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Lembrade que copiar e pegar non é unha boa idea á hora de facer un traballo posto que o produto final soe rematar sendo </w:t>
      </w:r>
      <w:r w:rsidRPr="00752543">
        <w:rPr>
          <w:color w:val="FFFFFF" w:themeColor="background1"/>
        </w:rPr>
        <w:lastRenderedPageBreak/>
        <w:t>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391BE9" w:rsidP="00FE6FBE">
      <w:pPr>
        <w:pStyle w:val="Prrafodelista"/>
        <w:ind w:left="426" w:right="-568" w:firstLine="294"/>
        <w:jc w:val="both"/>
        <w:rPr>
          <w:color w:val="FFFFFF" w:themeColor="background1"/>
        </w:rPr>
      </w:pPr>
      <w:bookmarkStart w:id="0" w:name="_GoBack"/>
      <w:bookmarkEnd w:id="0"/>
      <w:r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>
        <w:rPr>
          <w:color w:val="FFFFFF" w:themeColor="background1"/>
        </w:rPr>
        <w:t>ommons</w:t>
      </w:r>
      <w:proofErr w:type="spellEnd"/>
      <w:r>
        <w:rPr>
          <w:color w:val="FFFFFF" w:themeColor="background1"/>
        </w:rPr>
        <w:t xml:space="preserve"> nesta</w:t>
      </w:r>
      <w:hyperlink r:id="rId26" w:tooltip="Abre nova ventá. Enlace crear licenza" w:history="1">
        <w:r w:rsidRPr="00EE560C">
          <w:rPr>
            <w:rStyle w:val="Hipervnculo"/>
          </w:rPr>
          <w:t xml:space="preserve"> páxina</w:t>
        </w:r>
      </w:hyperlink>
      <w:r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FE6FBE" w:rsidP="00FE6FBE">
      <w:pPr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>Ao longo desta unidade vist</w:t>
      </w:r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Convertemos o arquivo en</w:t>
      </w:r>
      <w:hyperlink r:id="rId27" w:tooltip="Abre nova ventá. Enlace conversor pdf" w:history="1">
        <w:r w:rsidRPr="00CB796E">
          <w:rPr>
            <w:rStyle w:val="Hipervnculo"/>
          </w:rPr>
          <w:t xml:space="preserve"> </w:t>
        </w:r>
        <w:proofErr w:type="spellStart"/>
        <w:r w:rsidRPr="00CB796E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DF1" w:rsidRDefault="00934DF1" w:rsidP="00752543">
      <w:r>
        <w:separator/>
      </w:r>
    </w:p>
  </w:endnote>
  <w:endnote w:type="continuationSeparator" w:id="0">
    <w:p w:rsidR="00934DF1" w:rsidRDefault="00934DF1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DF1" w:rsidRDefault="00934DF1" w:rsidP="00752543">
      <w:r>
        <w:separator/>
      </w:r>
    </w:p>
  </w:footnote>
  <w:footnote w:type="continuationSeparator" w:id="0">
    <w:p w:rsidR="00934DF1" w:rsidRDefault="00934DF1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E3657"/>
    <w:rsid w:val="000F1447"/>
    <w:rsid w:val="001724B0"/>
    <w:rsid w:val="001A3B2A"/>
    <w:rsid w:val="001A733B"/>
    <w:rsid w:val="001E1C98"/>
    <w:rsid w:val="002F2359"/>
    <w:rsid w:val="0032348C"/>
    <w:rsid w:val="00391BE9"/>
    <w:rsid w:val="003B4B7B"/>
    <w:rsid w:val="003F351A"/>
    <w:rsid w:val="006C3C79"/>
    <w:rsid w:val="007156F7"/>
    <w:rsid w:val="00752543"/>
    <w:rsid w:val="00764C53"/>
    <w:rsid w:val="007F7D8C"/>
    <w:rsid w:val="0086511F"/>
    <w:rsid w:val="008954F2"/>
    <w:rsid w:val="008B263B"/>
    <w:rsid w:val="00931A61"/>
    <w:rsid w:val="00934DF1"/>
    <w:rsid w:val="0096293F"/>
    <w:rsid w:val="009927E9"/>
    <w:rsid w:val="009932A9"/>
    <w:rsid w:val="00A44322"/>
    <w:rsid w:val="00AE1B6C"/>
    <w:rsid w:val="00AE6D23"/>
    <w:rsid w:val="00AF48D0"/>
    <w:rsid w:val="00B14DDD"/>
    <w:rsid w:val="00B71ED3"/>
    <w:rsid w:val="00C0121F"/>
    <w:rsid w:val="00C11B0E"/>
    <w:rsid w:val="00C302E9"/>
    <w:rsid w:val="00C87B8D"/>
    <w:rsid w:val="00CB796E"/>
    <w:rsid w:val="00D354EF"/>
    <w:rsid w:val="00D459C6"/>
    <w:rsid w:val="00DC021A"/>
    <w:rsid w:val="00E24F1E"/>
    <w:rsid w:val="00E525F1"/>
    <w:rsid w:val="00EE560C"/>
    <w:rsid w:val="00F3623A"/>
    <w:rsid w:val="00FE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5</cp:revision>
  <dcterms:created xsi:type="dcterms:W3CDTF">2016-05-31T08:04:00Z</dcterms:created>
  <dcterms:modified xsi:type="dcterms:W3CDTF">2016-06-24T14:41:00Z</dcterms:modified>
</cp:coreProperties>
</file>